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F45" w:rsidRPr="009F6900" w:rsidRDefault="00970F45" w:rsidP="00970F45">
      <w:pPr>
        <w:jc w:val="center"/>
        <w:rPr>
          <w:rFonts w:ascii="黑体" w:eastAsia="黑体" w:hAnsi="宋体" w:hint="eastAsia"/>
          <w:color w:val="000000"/>
          <w:sz w:val="24"/>
        </w:rPr>
      </w:pPr>
      <w:r w:rsidRPr="009F6900">
        <w:rPr>
          <w:rFonts w:ascii="黑体" w:eastAsia="黑体" w:hAnsi="宋体" w:hint="eastAsia"/>
          <w:color w:val="000000"/>
          <w:sz w:val="24"/>
        </w:rPr>
        <w:t>2012年长沙市初中毕业学业水平考试试卷</w:t>
      </w:r>
    </w:p>
    <w:p w:rsidR="00970F45" w:rsidRPr="009F6900" w:rsidRDefault="00970F45" w:rsidP="00970F45">
      <w:pPr>
        <w:jc w:val="center"/>
        <w:rPr>
          <w:rFonts w:ascii="黑体" w:eastAsia="黑体" w:hAnsi="宋体" w:hint="eastAsia"/>
          <w:color w:val="000000"/>
          <w:sz w:val="24"/>
        </w:rPr>
      </w:pPr>
      <w:r w:rsidRPr="009F6900">
        <w:rPr>
          <w:rFonts w:ascii="黑体" w:eastAsia="黑体" w:hAnsi="宋体" w:hint="eastAsia"/>
          <w:color w:val="000000"/>
          <w:sz w:val="24"/>
        </w:rPr>
        <w:t>语文参考答案及评分标准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一、积累与运用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C  2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D  3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C  4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D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二、说明文阅读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5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D  6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A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7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（1）示例：马路拥堵、空气污染等。（2分，言之有理即可，答出一项给1分）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（2）示例：大力发展公共交通、修建立体停车场、骑自行车出行等。（2分，答出一条，言之有理即可。）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三、名著阅读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8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（1）鲁智深（1分）  嫉恶如仇（“见义勇为”或“侠肝义胆”均可）（1分）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（2）①④②③（1分，错一出便不得分。）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9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笛福（1分）   格列佛游记（1分）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四、综合运用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10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（1）脚踏实地，敢为人先，心忧天下。（2分，意思相近、语言简洁即可，答出两点即可得满分。）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（2）如：屈原、周敦颐、魏源、曾国藩、黄兴、蔡锷、毛泽东、刘少奇、彭德怀、雷锋、袁隆平等。（2分，举出一位得1分）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（3）每个提问2分，提问目的明确1分，用语得体1分。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①示例：同学，你好，你知道湖南正在开展宣传“湖南精神”的活动吗？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②示例：老师，您好，请您谈谈对湖南精神的看法，好吗？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五、古诗文默写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11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共6分，每空1分，错一个字扣1分。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（1）何当共剪西窗烛   （2）沉舟侧畔千帆过  （3）隔江犹唱后庭花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（4）天街小雨润如酥   （5）千里共婵娟      （6）勿施于人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六、古诗文阅读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（一）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12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使：出使（1分）；   征蓬：飘飞的蓬草（1分）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13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写了“大漠”“孤烟”“长河”“落日”等景物（1分）；营造了“苍茫”（或“空旷”“旷远”“辽阔”“广袤”等，意思相近即可）的意境（1分）；表现了孤寂的情感（1分）。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（二）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14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（1）在  （2）拜访  （3）奔走效劳  （4）“除去”或“减少”（每小题1分）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15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只想在乱世中苟且保全性命，并不谋求在诸侯中扬名做官。（共2分，关键词“苟全”“闻达”1分；句式1分）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16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（1）先帝三顾茅庐；（2）先帝临危委重任；（3）先帝临崩寄大事。（共2分，答对两点即给满分，若只笼统答“先帝的知遇之恩”则只给1分）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七、议论文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17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分论点：①正视遗憾，首先是坦然接受遗憾；②正视遗憾，就要把遗憾作为人生的又一块磨砺石；③正视遗憾，就是把遗憾定格为人生的一种经历。（3分，每点1分）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18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示例：岳飞挥师北上遇捣黄龙，偏偏被十二道金牌召回，遗憾！（3分，答案不限，语意吻合2分，句式基本一致1分。）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19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举例论证、比喻论证（2分）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八、记叙文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20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①厌恶  ②惊讶  ③中年男人叙述家庭遭遇（或“中年男人叙述家庭不幸”或“中年男</w:t>
      </w:r>
      <w:r w:rsidRPr="00554F32">
        <w:rPr>
          <w:rFonts w:ascii="宋体" w:hAnsi="宋体" w:hint="eastAsia"/>
          <w:color w:val="000000"/>
          <w:szCs w:val="21"/>
        </w:rPr>
        <w:lastRenderedPageBreak/>
        <w:t>人叙述妻子走失的事”）  ④敬重或感动（共4分，每空1分）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21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运用了比喻的修辞手法。（1分）把父亲比作“奄奄一息的草”，形象地写出了生活的负担对父亲的重压，也写出了父亲的卑微和无助；把父亲比作“顶天立地的大山”，形象地写出了父亲的坚强和伟岸，父爱的深沉和厚重。（3分，若只答出“生动形象”，无具体分析，则只给1分。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22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形象特点：“卑微”（或“拘谨”）（1分）；“坚强”（或“自尊、坚毅、坚忍、乐观、有责任感、能担当、深沉”）（1分）（注意：在两个方面都要答对一个词方可得2分。）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要点：①父亲尽到了自己的责任，尽自己所能给儿子创造了良好的成长环境；②父亲自尊、坚强、昂扬的精神面貌对儿子产生了潜移默化的影响；③儿子的出色是对伟大、厚重父爱的最好回报。（4分）（言之成理，答对两点给满分，其它答案酌情给分。）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九、写作：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23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评分要点：肖像和神态描写能描绘出“父亲”的特点，并能体现出“父亲”由“拘谨”“卑微”“凌乱”“疲惫”到“自信”“昂扬”“整齐”“精神”的变化，能形象贴切地使用比喻手法，语言通顺，计10分。有以下情形者对点扣分：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（1）肖像和神态描写的字数低于总字数的百分之五十，则酌情扣5-8分；所做描写完全不属于肖像和神态范畴，记0分；（2）描写应合乎“父亲”的外貌和神态特征，神态吻合情境，外貌体现前后的变化，未能达此要求者，酌情扣2-4分；（3）未使用比喻修辞手法者扣2分，比喻修辞手法使用不当者扣1分。（4）语言不通顺扣1-2分。</w:t>
      </w:r>
    </w:p>
    <w:p w:rsidR="00970F45" w:rsidRPr="00554F32" w:rsidRDefault="00970F45" w:rsidP="00970F45">
      <w:pPr>
        <w:rPr>
          <w:rFonts w:ascii="宋体" w:hAnsi="宋体" w:hint="eastAsia"/>
          <w:color w:val="000000"/>
          <w:szCs w:val="21"/>
        </w:rPr>
      </w:pPr>
      <w:r w:rsidRPr="00554F32">
        <w:rPr>
          <w:rFonts w:ascii="宋体" w:hAnsi="宋体" w:hint="eastAsia"/>
          <w:color w:val="000000"/>
          <w:szCs w:val="21"/>
        </w:rPr>
        <w:t>24</w:t>
      </w:r>
      <w:r>
        <w:rPr>
          <w:rFonts w:ascii="宋体" w:hAnsi="宋体" w:hint="eastAsia"/>
          <w:color w:val="000000"/>
          <w:szCs w:val="21"/>
        </w:rPr>
        <w:t>．</w:t>
      </w:r>
      <w:r w:rsidRPr="00554F32">
        <w:rPr>
          <w:rFonts w:ascii="宋体" w:hAnsi="宋体" w:hint="eastAsia"/>
          <w:color w:val="000000"/>
          <w:szCs w:val="21"/>
        </w:rPr>
        <w:t>评分标准：</w:t>
      </w:r>
    </w:p>
    <w:p w:rsidR="00970F45" w:rsidRPr="009B2FCF" w:rsidRDefault="00970F45" w:rsidP="00970F45">
      <w:pPr>
        <w:rPr>
          <w:rFonts w:hint="eastAsia"/>
        </w:rPr>
      </w:pPr>
      <w:r w:rsidRPr="00554F32">
        <w:rPr>
          <w:rFonts w:ascii="宋体" w:hAnsi="宋体" w:hint="eastAsia"/>
          <w:color w:val="000000"/>
          <w:szCs w:val="21"/>
        </w:rPr>
        <w:t>略</w:t>
      </w:r>
    </w:p>
    <w:p w:rsidR="00000000" w:rsidRDefault="00D51C3D">
      <w:pPr>
        <w:rPr>
          <w:rFonts w:hint="eastAsia"/>
        </w:rPr>
      </w:pPr>
    </w:p>
    <w:p w:rsidR="00970F45" w:rsidRDefault="00970F45">
      <w:pPr>
        <w:rPr>
          <w:rFonts w:hint="eastAsia"/>
        </w:rPr>
      </w:pPr>
    </w:p>
    <w:p w:rsidR="00970F45" w:rsidRDefault="00970F45">
      <w:pPr>
        <w:rPr>
          <w:rFonts w:hint="eastAsia"/>
        </w:rPr>
      </w:pPr>
    </w:p>
    <w:p w:rsidR="00970F45" w:rsidRDefault="00970F45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0F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C3D" w:rsidRDefault="00D51C3D" w:rsidP="00970F45">
      <w:r>
        <w:separator/>
      </w:r>
    </w:p>
  </w:endnote>
  <w:endnote w:type="continuationSeparator" w:id="1">
    <w:p w:rsidR="00D51C3D" w:rsidRDefault="00D51C3D" w:rsidP="00970F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C3D" w:rsidRDefault="00D51C3D" w:rsidP="00970F45">
      <w:r>
        <w:separator/>
      </w:r>
    </w:p>
  </w:footnote>
  <w:footnote w:type="continuationSeparator" w:id="1">
    <w:p w:rsidR="00D51C3D" w:rsidRDefault="00D51C3D" w:rsidP="00970F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0F45"/>
    <w:rsid w:val="00970F45"/>
    <w:rsid w:val="00D5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F4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70F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70F4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70F4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70F4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70F4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70F4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1453</Characters>
  <Application>Microsoft Office Word</Application>
  <DocSecurity>0</DocSecurity>
  <Lines>12</Lines>
  <Paragraphs>3</Paragraphs>
  <ScaleCrop>false</ScaleCrop>
  <Company>微软中国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2013-01-21T08:32:00Z</dcterms:created>
  <dcterms:modified xsi:type="dcterms:W3CDTF">2013-01-21T08:39:00Z</dcterms:modified>
</cp:coreProperties>
</file>