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C3F" w:rsidRPr="00D26EC3" w:rsidRDefault="00153C3F" w:rsidP="00153C3F">
      <w:pPr>
        <w:wordWrap w:val="0"/>
        <w:jc w:val="center"/>
        <w:rPr>
          <w:rFonts w:ascii="黑体" w:eastAsia="黑体" w:hAnsi="宋体" w:hint="eastAsia"/>
          <w:sz w:val="36"/>
          <w:szCs w:val="36"/>
        </w:rPr>
      </w:pPr>
      <w:r w:rsidRPr="00D26EC3">
        <w:rPr>
          <w:rFonts w:ascii="黑体" w:eastAsia="黑体" w:hAnsi="宋体" w:hint="eastAsia"/>
          <w:sz w:val="36"/>
          <w:szCs w:val="36"/>
        </w:rPr>
        <w:t>泰州市二O一二年初中毕业、升学统一考试</w:t>
      </w:r>
    </w:p>
    <w:p w:rsidR="00153C3F" w:rsidRPr="00D26EC3" w:rsidRDefault="00153C3F" w:rsidP="00153C3F">
      <w:pPr>
        <w:wordWrap w:val="0"/>
        <w:jc w:val="center"/>
        <w:rPr>
          <w:rFonts w:ascii="宋体" w:hAnsi="宋体" w:hint="eastAsia"/>
        </w:rPr>
      </w:pPr>
      <w:r w:rsidRPr="00D26EC3">
        <w:rPr>
          <w:rFonts w:ascii="宋体" w:hAnsi="宋体" w:hint="eastAsia"/>
        </w:rPr>
        <w:t>语文试题</w:t>
      </w:r>
    </w:p>
    <w:p w:rsidR="00153C3F" w:rsidRPr="00D26EC3" w:rsidRDefault="00153C3F" w:rsidP="00153C3F">
      <w:pPr>
        <w:wordWrap w:val="0"/>
        <w:jc w:val="center"/>
        <w:rPr>
          <w:rFonts w:ascii="宋体" w:hAnsi="宋体" w:hint="eastAsia"/>
        </w:rPr>
      </w:pPr>
      <w:r w:rsidRPr="00D26EC3">
        <w:rPr>
          <w:rFonts w:ascii="宋体" w:hAnsi="宋体" w:hint="eastAsia"/>
        </w:rPr>
        <w:t>(考试时间：150分钟   满分：150分)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请注意：所有试题的答案均填写在答题卡上。答案写在试卷上无效。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一、积累与运用(共30分)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1.根据拼音在田字格内写出相应的汉字。(4分)．</w:t>
      </w:r>
    </w:p>
    <w:p w:rsidR="00153C3F" w:rsidRPr="007E07EB" w:rsidRDefault="00153C3F" w:rsidP="00153C3F">
      <w:pPr>
        <w:wordWrap w:val="0"/>
        <w:ind w:leftChars="99" w:left="208" w:firstLineChars="206" w:firstLine="389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母语，是民族文化的根，是透视人ling hún的窗户。在母语中觉醒，在母语中感动，在母语中陶醉，在母语中升华，是我们中华儿女坚定的教育信仰和ch6ng gāo的价值追求。</w:t>
      </w:r>
    </w:p>
    <w:p w:rsidR="00153C3F" w:rsidRPr="007E07EB" w:rsidRDefault="00153C3F" w:rsidP="00153C3F">
      <w:pPr>
        <w:wordWrap w:val="0"/>
        <w:jc w:val="right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——《洪宗礼与母语教育》</w:t>
      </w:r>
    </w:p>
    <w:tbl>
      <w:tblPr>
        <w:tblStyle w:val="a5"/>
        <w:tblW w:w="0" w:type="auto"/>
        <w:jc w:val="center"/>
        <w:tblLook w:val="01E0"/>
      </w:tblPr>
      <w:tblGrid>
        <w:gridCol w:w="441"/>
        <w:gridCol w:w="441"/>
        <w:gridCol w:w="441"/>
        <w:gridCol w:w="441"/>
        <w:gridCol w:w="441"/>
        <w:gridCol w:w="441"/>
        <w:gridCol w:w="442"/>
        <w:gridCol w:w="442"/>
      </w:tblGrid>
      <w:tr w:rsidR="00153C3F" w:rsidRPr="007E07EB" w:rsidTr="00066815">
        <w:trPr>
          <w:trHeight w:val="442"/>
          <w:jc w:val="center"/>
        </w:trPr>
        <w:tc>
          <w:tcPr>
            <w:tcW w:w="441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2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2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</w:tr>
      <w:tr w:rsidR="00153C3F" w:rsidRPr="007E07EB" w:rsidTr="00066815">
        <w:trPr>
          <w:trHeight w:val="486"/>
          <w:jc w:val="center"/>
        </w:trPr>
        <w:tc>
          <w:tcPr>
            <w:tcW w:w="441" w:type="dxa"/>
            <w:tcBorders>
              <w:top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top w:val="dashSmallGap" w:sz="4" w:space="0" w:color="auto"/>
              <w:lef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top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top w:val="dashSmallGap" w:sz="4" w:space="0" w:color="auto"/>
              <w:lef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top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1" w:type="dxa"/>
            <w:tcBorders>
              <w:top w:val="dashSmallGap" w:sz="4" w:space="0" w:color="auto"/>
              <w:lef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2" w:type="dxa"/>
            <w:tcBorders>
              <w:top w:val="dashSmallGap" w:sz="4" w:space="0" w:color="auto"/>
              <w:righ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  <w:tc>
          <w:tcPr>
            <w:tcW w:w="442" w:type="dxa"/>
            <w:tcBorders>
              <w:top w:val="dashSmallGap" w:sz="4" w:space="0" w:color="auto"/>
              <w:left w:val="dashSmallGap" w:sz="4" w:space="0" w:color="auto"/>
            </w:tcBorders>
          </w:tcPr>
          <w:p w:rsidR="00153C3F" w:rsidRPr="007E07EB" w:rsidRDefault="00153C3F" w:rsidP="00066815">
            <w:pPr>
              <w:wordWrap w:val="0"/>
              <w:rPr>
                <w:rFonts w:ascii="宋体" w:hAnsi="宋体" w:hint="eastAsia"/>
                <w:w w:val="90"/>
              </w:rPr>
            </w:pPr>
          </w:p>
        </w:tc>
      </w:tr>
    </w:tbl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2.下列标点符号使用有错误的一项是(2分)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A.今天想来，她对我的接近文学和爱好文学，是有着多么有益的影响!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B.很多市民向记者打听：水城水乡国际旅游节有哪些旅游项目?可以品尝到哪些美食?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C.中医认为，荠菜味辛甘，具有和脾、利水、止血、明目……等祛病养生功效。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D.客居在外的梅葆玖先生用“江水三千里，家书十五行”的诗句，表达了他的思乡之情。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3.下列加点的成语使用有错误的一项是(2分)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A.经过我市</w:t>
      </w:r>
      <w:r w:rsidRPr="007E07EB">
        <w:rPr>
          <w:rFonts w:ascii="宋体" w:hAnsi="宋体" w:hint="eastAsia"/>
          <w:w w:val="90"/>
          <w:szCs w:val="21"/>
          <w:em w:val="dot"/>
        </w:rPr>
        <w:t>锲而不舍</w:t>
      </w:r>
      <w:r w:rsidRPr="007E07EB">
        <w:rPr>
          <w:rFonts w:ascii="宋体" w:hAnsi="宋体" w:hint="eastAsia"/>
          <w:w w:val="90"/>
        </w:rPr>
        <w:t>的努力，中海油气一体化项目终于落户泰州。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B.泰州园博园内，鸟儿翩飞起舞，花儿竞相怒放，鱼儿浮游潜泳，真是</w:t>
      </w:r>
      <w:r w:rsidRPr="007E07EB">
        <w:rPr>
          <w:rFonts w:ascii="宋体" w:hAnsi="宋体" w:hint="eastAsia"/>
          <w:w w:val="90"/>
          <w:szCs w:val="21"/>
          <w:em w:val="dot"/>
        </w:rPr>
        <w:t>美不胜收</w:t>
      </w:r>
      <w:r w:rsidRPr="007E07EB">
        <w:rPr>
          <w:rFonts w:ascii="宋体" w:hAnsi="宋体" w:hint="eastAsia"/>
          <w:w w:val="90"/>
        </w:rPr>
        <w:t>！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C.低保户老王昨天搬进了政府提供的保障房后，</w:t>
      </w:r>
      <w:r w:rsidRPr="007E07EB">
        <w:rPr>
          <w:rFonts w:ascii="宋体" w:hAnsi="宋体" w:hint="eastAsia"/>
          <w:w w:val="90"/>
          <w:szCs w:val="21"/>
          <w:em w:val="dot"/>
        </w:rPr>
        <w:t>情不自禁</w:t>
      </w:r>
      <w:r w:rsidRPr="007E07EB">
        <w:rPr>
          <w:rFonts w:ascii="宋体" w:hAnsi="宋体" w:hint="eastAsia"/>
          <w:w w:val="90"/>
        </w:rPr>
        <w:t>地笑了。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D.华裔篮球新星林书豪膝伤现已痊愈，他很想早点重返球场，和队友们</w:t>
      </w:r>
      <w:r w:rsidRPr="007E07EB">
        <w:rPr>
          <w:rFonts w:ascii="宋体" w:hAnsi="宋体" w:hint="eastAsia"/>
          <w:w w:val="90"/>
          <w:szCs w:val="21"/>
          <w:em w:val="dot"/>
        </w:rPr>
        <w:t>水乳交融</w:t>
      </w:r>
      <w:r w:rsidRPr="007E07EB">
        <w:rPr>
          <w:rFonts w:ascii="宋体" w:hAnsi="宋体" w:hint="eastAsia"/>
          <w:w w:val="90"/>
        </w:rPr>
        <w:t>在一起。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4.根据提示补写名句或填写课文原句。(8分，①一④每题1分，第⑤题4分)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①</w:t>
      </w:r>
      <w:r w:rsidRPr="007E07EB">
        <w:rPr>
          <w:rFonts w:ascii="宋体" w:hAnsi="宋体" w:hint="eastAsia"/>
          <w:w w:val="90"/>
          <w:u w:val="single"/>
        </w:rPr>
        <w:t xml:space="preserve">                   </w:t>
      </w:r>
      <w:r w:rsidRPr="007E07EB">
        <w:rPr>
          <w:rFonts w:ascii="宋体" w:hAnsi="宋体" w:hint="eastAsia"/>
          <w:w w:val="90"/>
        </w:rPr>
        <w:t>，勿以善小而不为。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②</w:t>
      </w:r>
      <w:r w:rsidRPr="007E07EB">
        <w:rPr>
          <w:rFonts w:ascii="宋体" w:hAnsi="宋体" w:hint="eastAsia"/>
          <w:w w:val="90"/>
          <w:u w:val="single"/>
        </w:rPr>
        <w:t xml:space="preserve">                   </w:t>
      </w:r>
      <w:r w:rsidRPr="007E07EB">
        <w:rPr>
          <w:rFonts w:ascii="宋体" w:hAnsi="宋体" w:hint="eastAsia"/>
          <w:w w:val="90"/>
        </w:rPr>
        <w:t>，后天下之乐而乐。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③不是一番寒彻骨，</w:t>
      </w:r>
      <w:r w:rsidRPr="007E07EB">
        <w:rPr>
          <w:rFonts w:ascii="宋体" w:hAnsi="宋体" w:hint="eastAsia"/>
          <w:w w:val="90"/>
          <w:u w:val="single"/>
        </w:rPr>
        <w:t xml:space="preserve">                   </w:t>
      </w:r>
      <w:r w:rsidRPr="007E07EB">
        <w:rPr>
          <w:rFonts w:ascii="宋体" w:hAnsi="宋体" w:hint="eastAsia"/>
          <w:w w:val="90"/>
        </w:rPr>
        <w:t>。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④他不会因为虚度年华而悔恨，</w:t>
      </w:r>
      <w:r w:rsidRPr="007E07EB">
        <w:rPr>
          <w:rFonts w:ascii="宋体" w:hAnsi="宋体" w:hint="eastAsia"/>
          <w:w w:val="90"/>
          <w:u w:val="single"/>
        </w:rPr>
        <w:t xml:space="preserve">                   </w:t>
      </w:r>
      <w:r w:rsidRPr="007E07EB">
        <w:rPr>
          <w:rFonts w:ascii="宋体" w:hAnsi="宋体" w:hint="eastAsia"/>
          <w:w w:val="90"/>
        </w:rPr>
        <w:t>。</w:t>
      </w:r>
    </w:p>
    <w:p w:rsidR="00153C3F" w:rsidRPr="007E07EB" w:rsidRDefault="00153C3F" w:rsidP="00153C3F">
      <w:pPr>
        <w:wordWrap w:val="0"/>
        <w:ind w:leftChars="99" w:left="397" w:hangingChars="100" w:hanging="189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⑤走进唐诗宋词，处处可以感受到人间的深情厚谊：《白雪歌送武判官归京》中“</w:t>
      </w:r>
      <w:r w:rsidRPr="007E07EB">
        <w:rPr>
          <w:rFonts w:ascii="宋体" w:hAnsi="宋体" w:hint="eastAsia"/>
          <w:w w:val="90"/>
          <w:u w:val="single"/>
        </w:rPr>
        <w:t xml:space="preserve">              </w:t>
      </w:r>
      <w:r w:rsidRPr="007E07EB">
        <w:rPr>
          <w:rFonts w:ascii="宋体" w:hAnsi="宋体" w:hint="eastAsia"/>
          <w:w w:val="90"/>
        </w:rPr>
        <w:t>，</w:t>
      </w:r>
      <w:r w:rsidRPr="007E07EB">
        <w:rPr>
          <w:rFonts w:ascii="宋体" w:hAnsi="宋体" w:hint="eastAsia"/>
          <w:w w:val="90"/>
          <w:u w:val="single"/>
        </w:rPr>
        <w:t xml:space="preserve">           </w:t>
      </w:r>
      <w:r w:rsidRPr="007E07EB">
        <w:rPr>
          <w:rFonts w:ascii="宋体" w:hAnsi="宋体" w:hint="eastAsia"/>
          <w:w w:val="90"/>
        </w:rPr>
        <w:t>”的诗句，让我们感受到了岑参对友人的牵挂不舍之情；《水调歌头》(明月几时有)中“</w:t>
      </w:r>
      <w:r w:rsidRPr="007E07EB">
        <w:rPr>
          <w:rFonts w:ascii="宋体" w:hAnsi="宋体" w:hint="eastAsia"/>
          <w:w w:val="90"/>
          <w:u w:val="single"/>
        </w:rPr>
        <w:t xml:space="preserve">            </w:t>
      </w:r>
      <w:r w:rsidRPr="007E07EB">
        <w:rPr>
          <w:rFonts w:ascii="宋体" w:hAnsi="宋体" w:hint="eastAsia"/>
          <w:w w:val="90"/>
        </w:rPr>
        <w:t>，</w:t>
      </w:r>
      <w:r w:rsidRPr="007E07EB">
        <w:rPr>
          <w:rFonts w:ascii="宋体" w:hAnsi="宋体" w:hint="eastAsia"/>
          <w:w w:val="90"/>
          <w:u w:val="single"/>
        </w:rPr>
        <w:t xml:space="preserve">          </w:t>
      </w:r>
      <w:r w:rsidRPr="007E07EB">
        <w:rPr>
          <w:rFonts w:ascii="宋体" w:hAnsi="宋体" w:hint="eastAsia"/>
          <w:w w:val="90"/>
        </w:rPr>
        <w:t>”的词句，让我们感受到了苏轼对弟弟苏辙的美好祝愿之意。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5.名著阅读。(6分)</w:t>
      </w:r>
    </w:p>
    <w:p w:rsidR="00153C3F" w:rsidRPr="007E07EB" w:rsidRDefault="00153C3F" w:rsidP="00153C3F">
      <w:pPr>
        <w:wordWrap w:val="0"/>
        <w:ind w:leftChars="99" w:left="476" w:hangingChars="142" w:hanging="26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(1)鲁迅先生的回忆性散文集《</w:t>
      </w:r>
      <w:r w:rsidRPr="007E07EB">
        <w:rPr>
          <w:rFonts w:hint="eastAsia"/>
          <w:w w:val="90"/>
          <w:u w:val="single"/>
        </w:rPr>
        <w:t xml:space="preserve">         </w:t>
      </w:r>
      <w:r w:rsidRPr="007E07EB">
        <w:rPr>
          <w:rFonts w:ascii="宋体" w:hAnsi="宋体" w:hint="eastAsia"/>
          <w:w w:val="90"/>
        </w:rPr>
        <w:t>》有着“温馨的回忆与理性的批判”风格，其中收集了《藤野先生》《从百草园到三味书屋》《</w:t>
      </w:r>
      <w:r w:rsidRPr="007E07EB">
        <w:rPr>
          <w:rFonts w:hint="eastAsia"/>
          <w:w w:val="90"/>
          <w:u w:val="single"/>
        </w:rPr>
        <w:t xml:space="preserve">            </w:t>
      </w:r>
      <w:r w:rsidRPr="007E07EB">
        <w:rPr>
          <w:rFonts w:ascii="宋体" w:hAnsi="宋体" w:hint="eastAsia"/>
          <w:w w:val="90"/>
        </w:rPr>
        <w:t>》等10篇文章。(2分)</w:t>
      </w:r>
    </w:p>
    <w:p w:rsidR="00153C3F" w:rsidRPr="007E07EB" w:rsidRDefault="00153C3F" w:rsidP="00153C3F">
      <w:pPr>
        <w:wordWrap w:val="0"/>
        <w:ind w:leftChars="99" w:left="397" w:hangingChars="100" w:hanging="189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(2)“智取生辰纲”是《水浒传》中的精彩章节,请借助阅读经历,完成下面两小题。(4分)</w:t>
      </w:r>
    </w:p>
    <w:p w:rsidR="00153C3F" w:rsidRPr="007E07EB" w:rsidRDefault="00153C3F" w:rsidP="00153C3F">
      <w:pPr>
        <w:wordWrap w:val="0"/>
        <w:ind w:leftChars="206" w:left="433"/>
        <w:rPr>
          <w:rFonts w:ascii="宋体" w:hAnsi="宋体"/>
          <w:w w:val="90"/>
        </w:rPr>
      </w:pPr>
      <w:r w:rsidRPr="007E07EB">
        <w:rPr>
          <w:rFonts w:ascii="宋体" w:hAnsi="宋体" w:hint="eastAsia"/>
          <w:w w:val="90"/>
        </w:rPr>
        <w:t>①简要说出“智取生辰纲”这一故事情节中的两个关键的行动步骤。(2分)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ind w:leftChars="206" w:left="622" w:hangingChars="100" w:hanging="189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②智取生辰纲能够成功，除了人的因素外，也离不开自然条件的“相助”，请简要说出有利于智取的两个自然条件。(2分)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6.专题与语文实践活动。(8分) </w:t>
      </w:r>
    </w:p>
    <w:p w:rsidR="00153C3F" w:rsidRPr="007E07EB" w:rsidRDefault="00153C3F" w:rsidP="00153C3F">
      <w:pPr>
        <w:wordWrap w:val="0"/>
        <w:ind w:leftChars="106" w:left="223" w:firstLineChars="206" w:firstLine="389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《水浒传》中不乏巧借自然条件实现目标的故事，现实生活中更有需要依据天气时令安排生产的情况：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>
        <w:rPr>
          <w:rFonts w:ascii="宋体" w:hAnsi="宋体" w:hint="eastAsia"/>
          <w:noProof/>
          <w:w w:val="90"/>
        </w:rPr>
        <w:lastRenderedPageBreak/>
        <w:drawing>
          <wp:inline distT="0" distB="0" distL="0" distR="0">
            <wp:extent cx="5495925" cy="1047750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C3F" w:rsidRPr="007E07EB" w:rsidRDefault="00153C3F" w:rsidP="00153C3F">
      <w:pPr>
        <w:wordWrap w:val="0"/>
        <w:ind w:leftChars="135" w:left="645" w:hangingChars="192" w:hanging="362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(1)【关注时令】上面前三幅图片呈现的是泰州地区的一组物候现象，请你用自己的语言把它们描述出来。(4分)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ind w:leftChars="135" w:left="645" w:hangingChars="192" w:hanging="362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(2)【心系农事】晓华家种有数亩农田，父母利用农闲去了邻近城市务工，根据你从上图中了解到的物候现象和泰州天气预报信息，请以晓华的身份给他们发送一条提醒短信。(4分)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二、阅读理解(共60分)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(一)阅读李白的《塞下曲》(其一)一诗，完成第7题。(6分)</w:t>
      </w:r>
    </w:p>
    <w:p w:rsidR="00153C3F" w:rsidRPr="007E07EB" w:rsidRDefault="00153C3F" w:rsidP="00153C3F">
      <w:pPr>
        <w:wordWrap w:val="0"/>
        <w:ind w:leftChars="685" w:left="1438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五月天山雪，无花只有寒。笛中闻折柳，春色未曾看。</w:t>
      </w:r>
    </w:p>
    <w:p w:rsidR="00153C3F" w:rsidRPr="007E07EB" w:rsidRDefault="00153C3F" w:rsidP="00153C3F">
      <w:pPr>
        <w:wordWrap w:val="0"/>
        <w:ind w:leftChars="685" w:left="1438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晓战随金鼓，宵眠抱玉鞍。愿将腰下剑，直为斩楼兰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①</w:t>
      </w:r>
      <w:r w:rsidRPr="007E07EB">
        <w:rPr>
          <w:rFonts w:ascii="楷体_GB2312" w:eastAsia="楷体_GB2312" w:hAnsi="宋体" w:hint="eastAsia"/>
          <w:w w:val="90"/>
        </w:rPr>
        <w:t>。</w:t>
      </w:r>
    </w:p>
    <w:p w:rsidR="00153C3F" w:rsidRPr="007E07EB" w:rsidRDefault="00153C3F" w:rsidP="00153C3F">
      <w:pPr>
        <w:wordWrap w:val="0"/>
        <w:ind w:leftChars="199" w:left="418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【注】①楼兰：这里泛指侵扰西北的敌人。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7.(1)诗的一、二两联表现了边塞生活</w:t>
      </w:r>
      <w:r w:rsidRPr="007E07EB">
        <w:rPr>
          <w:rFonts w:ascii="宋体" w:hAnsi="宋体" w:hint="eastAsia"/>
          <w:w w:val="90"/>
          <w:u w:val="single"/>
        </w:rPr>
        <w:t xml:space="preserve">          </w:t>
      </w:r>
      <w:r w:rsidRPr="007E07EB">
        <w:rPr>
          <w:rFonts w:ascii="宋体" w:hAnsi="宋体" w:hint="eastAsia"/>
          <w:w w:val="90"/>
        </w:rPr>
        <w:t>的特点。(1分)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(2)“宵眠抱玉鞍”一句中，用“抱”而不用“枕”的妙处是：(2分)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ind w:leftChars="99" w:left="208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(3)全诗的主题是什么?诗中运用了什么手法突出这一主题?(3分)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(二)阅读《魏公叔痤病》一文，完成8—11题。(14分)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魏公叔痤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①</w:t>
      </w:r>
      <w:r w:rsidRPr="007E07EB">
        <w:rPr>
          <w:rFonts w:ascii="楷体_GB2312" w:eastAsia="楷体_GB2312" w:hAnsi="宋体" w:hint="eastAsia"/>
          <w:w w:val="90"/>
        </w:rPr>
        <w:t>病，惠王往问之。曰：“公叔病，即不可讳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②</w:t>
      </w:r>
      <w:r w:rsidRPr="007E07EB">
        <w:rPr>
          <w:rFonts w:ascii="楷体_GB2312" w:eastAsia="楷体_GB2312" w:hAnsi="宋体" w:hint="eastAsia"/>
          <w:w w:val="90"/>
        </w:rPr>
        <w:t>，将奈社稷何?”公叔痤对曰：“痤有御庶子公孙鞅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③</w:t>
      </w:r>
      <w:r w:rsidRPr="007E07EB">
        <w:rPr>
          <w:rFonts w:ascii="楷体_GB2312" w:eastAsia="楷体_GB2312" w:hAnsi="宋体" w:hint="eastAsia"/>
          <w:w w:val="90"/>
        </w:rPr>
        <w:t>，愿王以国事听之也。为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④</w:t>
      </w:r>
      <w:r w:rsidRPr="007E07EB">
        <w:rPr>
          <w:rFonts w:ascii="楷体_GB2312" w:eastAsia="楷体_GB2312" w:hAnsi="宋体" w:hint="eastAsia"/>
          <w:w w:val="90"/>
        </w:rPr>
        <w:t>弗能听，勿使出竞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⑤</w:t>
      </w:r>
      <w:r w:rsidRPr="007E07EB">
        <w:rPr>
          <w:rFonts w:ascii="楷体_GB2312" w:eastAsia="楷体_GB2312" w:hAnsi="宋体" w:hint="eastAsia"/>
          <w:w w:val="90"/>
        </w:rPr>
        <w:t>。”王弗应，出而谓左右曰：“岂不悲哉!以公叔之贤，而谓寡人必以国事听鞅，不亦悖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⑥</w:t>
      </w:r>
      <w:r w:rsidRPr="007E07EB">
        <w:rPr>
          <w:rFonts w:ascii="楷体_GB2312" w:eastAsia="楷体_GB2312" w:hAnsi="宋体" w:hint="eastAsia"/>
          <w:w w:val="90"/>
        </w:rPr>
        <w:t>乎!”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公叔痤死，公孙鞅闻之，已葬，西之秦，孝公受而用之。秦果日以强，魏日以削。此非公叔之悖也，惠王之悖也。悖者之患，固</w:t>
      </w:r>
      <w:r w:rsidRPr="007E07EB">
        <w:rPr>
          <w:rFonts w:ascii="楷体_GB2312" w:eastAsia="楷体_GB2312" w:hAnsi="宋体" w:hint="eastAsia"/>
          <w:w w:val="90"/>
          <w:vertAlign w:val="superscript"/>
        </w:rPr>
        <w:t>⑦</w:t>
      </w:r>
      <w:r w:rsidRPr="007E07EB">
        <w:rPr>
          <w:rFonts w:ascii="楷体_GB2312" w:eastAsia="楷体_GB2312" w:hAnsi="宋体" w:hint="eastAsia"/>
          <w:w w:val="90"/>
        </w:rPr>
        <w:t>以不悖者为悖。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【注】①公叔痤(cu6)：魏相。②即：如果。不可讳：意为不幸去世。③御庶子：家臣。公孙鞅：即商鞅。④为：如果。⑤竞：同“境”。⑥悖：糊涂、昏聩。⑦固：原来。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8.根据要求，完成下列两小题。(6分)</w:t>
      </w:r>
    </w:p>
    <w:p w:rsidR="00153C3F" w:rsidRPr="007E07EB" w:rsidRDefault="00153C3F" w:rsidP="00153C3F">
      <w:pPr>
        <w:wordWrap w:val="0"/>
        <w:ind w:leftChars="92" w:left="19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(1)解释下列句中加点词的意思。(4分) </w:t>
      </w:r>
    </w:p>
    <w:p w:rsidR="00153C3F" w:rsidRPr="007E07EB" w:rsidRDefault="00153C3F" w:rsidP="00153C3F">
      <w:pPr>
        <w:wordWrap w:val="0"/>
        <w:ind w:leftChars="241" w:left="50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①公叔痤</w:t>
      </w:r>
      <w:r w:rsidRPr="007E07EB">
        <w:rPr>
          <w:rFonts w:ascii="宋体" w:hAnsi="宋体" w:hint="eastAsia"/>
          <w:w w:val="90"/>
          <w:szCs w:val="21"/>
          <w:em w:val="dot"/>
        </w:rPr>
        <w:t>对</w:t>
      </w:r>
      <w:r w:rsidRPr="007E07EB">
        <w:rPr>
          <w:rFonts w:ascii="宋体" w:hAnsi="宋体" w:hint="eastAsia"/>
          <w:w w:val="90"/>
        </w:rPr>
        <w:t xml:space="preserve">曰  (    )    </w:t>
      </w:r>
      <w:r w:rsidRPr="007E07EB">
        <w:rPr>
          <w:rFonts w:ascii="宋体" w:hAnsi="宋体" w:hint="eastAsia"/>
          <w:w w:val="90"/>
        </w:rPr>
        <w:tab/>
        <w:t>②</w:t>
      </w:r>
      <w:r w:rsidRPr="007E07EB">
        <w:rPr>
          <w:rFonts w:ascii="宋体" w:hAnsi="宋体" w:hint="eastAsia"/>
          <w:w w:val="90"/>
          <w:szCs w:val="21"/>
          <w:em w:val="dot"/>
        </w:rPr>
        <w:t>愿</w:t>
      </w:r>
      <w:r w:rsidRPr="007E07EB">
        <w:rPr>
          <w:rFonts w:ascii="宋体" w:hAnsi="宋体" w:hint="eastAsia"/>
          <w:w w:val="90"/>
        </w:rPr>
        <w:t>王以国事听之也(    )</w:t>
      </w:r>
    </w:p>
    <w:p w:rsidR="00153C3F" w:rsidRPr="007E07EB" w:rsidRDefault="00153C3F" w:rsidP="00153C3F">
      <w:pPr>
        <w:wordWrap w:val="0"/>
        <w:ind w:leftChars="241" w:left="50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③秦果</w:t>
      </w:r>
      <w:r w:rsidRPr="007E07EB">
        <w:rPr>
          <w:rFonts w:ascii="宋体" w:hAnsi="宋体" w:hint="eastAsia"/>
          <w:w w:val="90"/>
          <w:szCs w:val="21"/>
          <w:em w:val="dot"/>
        </w:rPr>
        <w:t>日</w:t>
      </w:r>
      <w:r w:rsidRPr="007E07EB">
        <w:rPr>
          <w:rFonts w:ascii="宋体" w:hAnsi="宋体" w:hint="eastAsia"/>
          <w:w w:val="90"/>
        </w:rPr>
        <w:t xml:space="preserve">以强(    )    </w:t>
      </w:r>
      <w:r w:rsidRPr="007E07EB">
        <w:rPr>
          <w:rFonts w:ascii="宋体" w:hAnsi="宋体" w:hint="eastAsia"/>
          <w:w w:val="90"/>
        </w:rPr>
        <w:tab/>
      </w:r>
      <w:r w:rsidRPr="007E07EB">
        <w:rPr>
          <w:rFonts w:ascii="宋体" w:hAnsi="宋体" w:hint="eastAsia"/>
          <w:w w:val="90"/>
        </w:rPr>
        <w:tab/>
        <w:t>④悖者之</w:t>
      </w:r>
      <w:r w:rsidRPr="007E07EB">
        <w:rPr>
          <w:rFonts w:ascii="宋体" w:hAnsi="宋体" w:hint="eastAsia"/>
          <w:w w:val="90"/>
          <w:szCs w:val="21"/>
          <w:em w:val="dot"/>
        </w:rPr>
        <w:t>患</w:t>
      </w:r>
      <w:r w:rsidRPr="007E07EB">
        <w:rPr>
          <w:rFonts w:ascii="宋体" w:hAnsi="宋体" w:hint="eastAsia"/>
          <w:w w:val="90"/>
        </w:rPr>
        <w:t xml:space="preserve">    (    )</w:t>
      </w:r>
    </w:p>
    <w:p w:rsidR="00153C3F" w:rsidRPr="007E07EB" w:rsidRDefault="00153C3F" w:rsidP="00153C3F">
      <w:pPr>
        <w:wordWrap w:val="0"/>
        <w:ind w:leftChars="92" w:left="19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(2)下列各句与例句中“而”的用法相同的一项是(2分)</w:t>
      </w:r>
    </w:p>
    <w:p w:rsidR="00153C3F" w:rsidRPr="007E07EB" w:rsidRDefault="00153C3F" w:rsidP="00153C3F">
      <w:pPr>
        <w:wordWrap w:val="0"/>
        <w:ind w:leftChars="241" w:left="50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例句：出而谓左右曰</w:t>
      </w:r>
    </w:p>
    <w:p w:rsidR="00153C3F" w:rsidRPr="007E07EB" w:rsidRDefault="00153C3F" w:rsidP="00153C3F">
      <w:pPr>
        <w:wordWrap w:val="0"/>
        <w:ind w:leftChars="241" w:left="50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A.学而不思则罔(《&lt;论语&gt;八则》)</w:t>
      </w:r>
      <w:r w:rsidRPr="007E07EB">
        <w:rPr>
          <w:rFonts w:ascii="宋体" w:hAnsi="宋体" w:hint="eastAsia"/>
          <w:w w:val="90"/>
        </w:rPr>
        <w:tab/>
      </w:r>
      <w:r w:rsidRPr="007E07EB">
        <w:rPr>
          <w:rFonts w:ascii="宋体" w:hAnsi="宋体" w:hint="eastAsia"/>
          <w:w w:val="90"/>
        </w:rPr>
        <w:tab/>
        <w:t>B.河曲智叟笑而止之日(《愚公移山》 )</w:t>
      </w:r>
    </w:p>
    <w:p w:rsidR="00153C3F" w:rsidRPr="007E07EB" w:rsidRDefault="00153C3F" w:rsidP="00153C3F">
      <w:pPr>
        <w:wordWrap w:val="0"/>
        <w:ind w:leftChars="241" w:left="50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C.乃记之而去(《小石潭记》) </w:t>
      </w:r>
      <w:r w:rsidRPr="007E07EB">
        <w:rPr>
          <w:rFonts w:ascii="宋体" w:hAnsi="宋体" w:hint="eastAsia"/>
          <w:w w:val="90"/>
        </w:rPr>
        <w:tab/>
      </w:r>
      <w:r w:rsidRPr="007E07EB">
        <w:rPr>
          <w:rFonts w:ascii="宋体" w:hAnsi="宋体" w:hint="eastAsia"/>
          <w:w w:val="90"/>
        </w:rPr>
        <w:tab/>
      </w:r>
      <w:r w:rsidRPr="007E07EB">
        <w:rPr>
          <w:rFonts w:ascii="宋体" w:hAnsi="宋体" w:hint="eastAsia"/>
          <w:w w:val="90"/>
        </w:rPr>
        <w:tab/>
        <w:t>D.黑质而白章(《捕蛇者说》)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9.用“／”标出下面句子的两处朗读停顿。(2分)</w:t>
      </w:r>
    </w:p>
    <w:p w:rsidR="00153C3F" w:rsidRPr="007E07EB" w:rsidRDefault="00153C3F" w:rsidP="00153C3F">
      <w:pPr>
        <w:wordWrap w:val="0"/>
        <w:ind w:leftChars="92" w:left="193"/>
        <w:rPr>
          <w:rFonts w:ascii="宋体" w:hAnsi="宋体" w:hint="eastAsia"/>
          <w:spacing w:val="68"/>
          <w:w w:val="90"/>
          <w:szCs w:val="21"/>
        </w:rPr>
      </w:pPr>
      <w:r w:rsidRPr="007E07EB">
        <w:rPr>
          <w:rFonts w:ascii="宋体" w:hAnsi="宋体" w:hint="eastAsia"/>
          <w:spacing w:val="68"/>
          <w:w w:val="90"/>
          <w:szCs w:val="21"/>
        </w:rPr>
        <w:t>此非公叔之悖也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10.翻译下列句子。(4分)</w:t>
      </w:r>
    </w:p>
    <w:p w:rsidR="00153C3F" w:rsidRPr="007E07EB" w:rsidRDefault="00153C3F" w:rsidP="00153C3F">
      <w:pPr>
        <w:wordWrap w:val="0"/>
        <w:ind w:leftChars="141" w:left="29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(1)西之秦，孝公受而用之。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译文：</w:t>
      </w: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</w:t>
      </w:r>
    </w:p>
    <w:p w:rsidR="00153C3F" w:rsidRPr="007E07EB" w:rsidRDefault="00153C3F" w:rsidP="00153C3F">
      <w:pPr>
        <w:wordWrap w:val="0"/>
        <w:ind w:leftChars="141" w:left="29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(2)燕、赵、韩、魏闻之，皆朝予齐。此所谓战胜于朝廷。(《邹忌讽齐王纳谏》)</w:t>
      </w:r>
    </w:p>
    <w:p w:rsidR="00153C3F" w:rsidRPr="007E07EB" w:rsidRDefault="00153C3F" w:rsidP="00153C3F">
      <w:pPr>
        <w:wordWrap w:val="0"/>
        <w:ind w:leftChars="306" w:left="643" w:firstLineChars="7" w:firstLine="1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lastRenderedPageBreak/>
        <w:t>译文：</w:t>
      </w: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11.读史可以使人明智，文中的惠王之“悖”给了我们怎样的借鉴?(2分)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(三)阅读朱启新的《筷子中的文化》一文，完成12一14题。(10分)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①古人称筷子为“箸”，这个专称自商代一直沿用至宋末，到了明代才逐渐称“箸”为筷子。如明人陆荣《椒周杂记》载，吴中民间行船时忌说“住”，因箸同“住”音(“住”，慢)，所以要把“住”改为“快”，“箸”便叫成“筷子”了。以后，一些读书人也渐称“箸”为“筷”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②用筷历史，已有3000多年，早在商代，纣王已用象(牙)箸。在长期的使用中，根据考古资料提供的信息，既有器形的变化，也有制作质地的不同。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③筷子的器形，最初，两头同样粗细。先秦时期乃至汉初的“箸”，都是上下一般粗细，分不出手握的筷头和夹食的筷足。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已知</w:t>
      </w:r>
      <w:r w:rsidRPr="007E07EB">
        <w:rPr>
          <w:rFonts w:ascii="楷体_GB2312" w:eastAsia="楷体_GB2312" w:hAnsi="宋体" w:hint="eastAsia"/>
          <w:w w:val="90"/>
        </w:rPr>
        <w:t>最早的铜筷出自云南一墓中，整体圆柱形，长约20多厘米，属春秋晚期。安徽出土的一批东周青铜器中也有铜筷一双，细长方形，残长20．3厘米，宽4毫米。及至宋代，筷子的粗细又有了变化。四川发现的一座宋代窖藏出土的一双铜筷，长24厘米，筷首与筷足，粗细已很分清了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④古代的箸，长短并无定制，约20厘米左右。形体有方有圆，其径一般在0．4厘米左右，最粗不会超过0．6厘米，比今日用筷要细——古人之箸用来夹羹汤中的菜。《礼记·曲礼》说：“羹之有菜者用挟(即“箸”)，其无菜者不用挟。”夹羹内的菜，分量不多也不重，不同今日要夹大块食物，或者用劲撕裂食物。箸之细径不碍使用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⑤制箸材料，通常采用竹、木。此外尚有铜、玉、骨、银等。最广泛使用的是竹制和木制。筷子作为我国文化特征之一，源远流长。各地也都有名筷生产，</w:t>
      </w:r>
      <w:r w:rsidRPr="007E07EB">
        <w:rPr>
          <w:rFonts w:ascii="楷体_GB2312" w:eastAsia="楷体_GB2312" w:hAnsi="宋体" w:hint="eastAsia"/>
          <w:w w:val="90"/>
          <w:u w:val="single"/>
        </w:rPr>
        <w:t>如北京的雕琢玉筷，成都的刻花竹筷，杭州的天竹圆头筷，广州的乌木筷和象牙筷……</w:t>
      </w:r>
      <w:r w:rsidRPr="007E07EB">
        <w:rPr>
          <w:rFonts w:ascii="楷体_GB2312" w:eastAsia="楷体_GB2312" w:hAnsi="宋体" w:hint="eastAsia"/>
          <w:w w:val="90"/>
        </w:rPr>
        <w:t>真是很美。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⑥筷子挺直，宁折不曲。唐玄宗李隆基特赐给宰相宋碌一双金筷，以表彰他的秉性耿直如筷。明代程良规的《咏竹箸》诗，写得也很有意思：“殷勤问竹箸，甘苦乐先尝。滋味他人好，尔空来往忙。”此诗语句通俗，热情讴歌了筷子默默为他人奉献的精神。 (有删改)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12.结合②③两段的内容，说说能否去掉其中加点的“已知”一词，为什么?(3分)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13.简要说说第⑤段中划线句子的作用。(3分)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14.阅读全文，在下列方框中的①②两处填写合适的内容。(4分)</w:t>
      </w:r>
    </w:p>
    <w:p w:rsidR="00153C3F" w:rsidRPr="007E07EB" w:rsidRDefault="00153C3F" w:rsidP="00153C3F">
      <w:pPr>
        <w:wordWrap w:val="0"/>
        <w:ind w:leftChars="378" w:left="794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noProof/>
          <w:w w:val="90"/>
        </w:rPr>
        <w:pict>
          <v:group id="_x0000_s2050" editas="canvas" alt=" " style="position:absolute;margin-left:0;margin-top:0;width:332.3pt;height:74.4pt;z-index:251660288;mso-position-horizontal-relative:char;mso-position-vertical-relative:line" coordorigin="1419,2580" coordsize="7036,157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1" type="#_x0000_t75" style="position:absolute;left:1419;top:2580;width:7036;height:1575" o:preferrelative="f">
              <v:fill o:detectmouseclick="t"/>
              <v:path o:extrusionok="t" o:connecttype="none"/>
              <o:lock v:ext="edit" text="t"/>
            </v:shape>
            <v:rect id="_x0000_s2052" style="position:absolute;left:1427;top:3164;width:1260;height:468">
              <v:textbox inset="2.38761mm,1.1938mm,2.38761mm,1.1938mm">
                <w:txbxContent>
                  <w:p w:rsidR="00153C3F" w:rsidRPr="00DA5394" w:rsidRDefault="00153C3F" w:rsidP="00153C3F">
                    <w:pPr>
                      <w:rPr>
                        <w:rFonts w:hint="eastAsia"/>
                        <w:sz w:val="20"/>
                      </w:rPr>
                    </w:pPr>
                    <w:r w:rsidRPr="00DA5394">
                      <w:rPr>
                        <w:rFonts w:hint="eastAsia"/>
                        <w:sz w:val="20"/>
                      </w:rPr>
                      <w:t>名称由来</w:t>
                    </w:r>
                  </w:p>
                </w:txbxContent>
              </v:textbox>
            </v:rect>
            <v:rect id="_x0000_s2053" style="position:absolute;left:3407;top:3164;width:1260;height:468">
              <v:textbox inset="2.38761mm,1.1938mm,2.38761mm,1.1938mm">
                <w:txbxContent>
                  <w:p w:rsidR="00153C3F" w:rsidRPr="00DA5394" w:rsidRDefault="00153C3F" w:rsidP="00153C3F">
                    <w:pPr>
                      <w:rPr>
                        <w:rFonts w:hint="eastAsia"/>
                        <w:sz w:val="20"/>
                      </w:rPr>
                    </w:pPr>
                    <w:r w:rsidRPr="00DA5394">
                      <w:rPr>
                        <w:rFonts w:hint="eastAsia"/>
                        <w:sz w:val="20"/>
                      </w:rPr>
                      <w:t>悠久历史</w:t>
                    </w:r>
                  </w:p>
                </w:txbxContent>
              </v:textbox>
            </v:rect>
            <v:rect id="_x0000_s2054" style="position:absolute;left:5387;top:2588;width:1260;height:467">
              <v:textbox inset="0,1.1938mm,0,1.1938mm">
                <w:txbxContent>
                  <w:p w:rsidR="00153C3F" w:rsidRPr="00DA5394" w:rsidRDefault="00153C3F" w:rsidP="00153C3F">
                    <w:pPr>
                      <w:jc w:val="center"/>
                      <w:rPr>
                        <w:rFonts w:hint="eastAsia"/>
                        <w:sz w:val="20"/>
                      </w:rPr>
                    </w:pPr>
                    <w:r w:rsidRPr="00DA5394">
                      <w:rPr>
                        <w:rFonts w:hint="eastAsia"/>
                        <w:sz w:val="20"/>
                      </w:rPr>
                      <w:t>器形的变化</w:t>
                    </w:r>
                  </w:p>
                </w:txbxContent>
              </v:textbox>
            </v:rect>
            <v:rect id="_x0000_s2055" style="position:absolute;left:5387;top:3680;width:1260;height:467">
              <v:textbox inset="2.38761mm,1.1938mm,2.38761mm,1.1938mm">
                <w:txbxContent>
                  <w:p w:rsidR="00153C3F" w:rsidRPr="00DA5394" w:rsidRDefault="00153C3F" w:rsidP="00153C3F">
                    <w:pPr>
                      <w:jc w:val="center"/>
                      <w:rPr>
                        <w:rFonts w:hint="eastAsia"/>
                        <w:sz w:val="20"/>
                      </w:rPr>
                    </w:pPr>
                    <w:r w:rsidRPr="00DA5394">
                      <w:rPr>
                        <w:rFonts w:hint="eastAsia"/>
                        <w:sz w:val="20"/>
                      </w:rPr>
                      <w:t>①</w:t>
                    </w:r>
                  </w:p>
                </w:txbxContent>
              </v:textbox>
            </v:rect>
            <v:rect id="_x0000_s2056" style="position:absolute;left:7187;top:3125;width:1260;height:468">
              <v:textbox inset="2.38761mm,1.1938mm,2.38761mm,1.1938mm">
                <w:txbxContent>
                  <w:p w:rsidR="00153C3F" w:rsidRPr="00DA5394" w:rsidRDefault="00153C3F" w:rsidP="00153C3F">
                    <w:pPr>
                      <w:jc w:val="center"/>
                      <w:rPr>
                        <w:rFonts w:hint="eastAsia"/>
                        <w:sz w:val="20"/>
                      </w:rPr>
                    </w:pPr>
                    <w:r w:rsidRPr="00DA5394">
                      <w:rPr>
                        <w:rFonts w:hint="eastAsia"/>
                        <w:sz w:val="20"/>
                      </w:rPr>
                      <w:t>②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7" type="#_x0000_t32" style="position:absolute;left:2687;top:3398;width:720;height:1" o:connectortype="straight"/>
            <v:shape id="_x0000_s2058" type="#_x0000_t32" style="position:absolute;left:4667;top:2822;width:720;height:576;flip:y" o:connectortype="straight"/>
            <v:shape id="_x0000_s2059" type="#_x0000_t32" style="position:absolute;left:4667;top:3398;width:720;height:516" o:connectortype="straight"/>
            <v:shape id="_x0000_s2060" type="#_x0000_t32" style="position:absolute;left:6647;top:2822;width:540;height:537" o:connectortype="straight"/>
            <v:shape id="_x0000_s2061" type="#_x0000_t32" style="position:absolute;left:6647;top:3359;width:540;height:555;flip:x" o:connectortype="straight"/>
          </v:group>
        </w:pict>
      </w:r>
      <w:r w:rsidRPr="007E07EB">
        <w:rPr>
          <w:rFonts w:ascii="宋体" w:hAnsi="宋体"/>
          <w:w w:val="90"/>
        </w:rPr>
        <w:pict>
          <v:shape id="_x0000_i1025" type="#_x0000_t75" style="width:332.25pt;height:74.25pt">
            <v:imagedata croptop="-65520f" cropbottom="65520f"/>
          </v:shape>
        </w:pic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(四)阅读寒青的《节制是心灵的闸》一文．完成15—17题。(10分) 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①著名学者梁漱溟说，人类面临三个难题：人与动物、人与人和人与内心。其中最难解决的是人与内心。为什么这样说呢?生活中，我们常常打败别人，却很难战胜自己。也就是说，自己的那颗心像一匹脱缰的野马，去了不该去、不能去的草原，从而丢失了自我。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②明智的做法就是为心灵设个节制的闸。有了它，欲望和非分之想的洪水就能够被挡在心门之外，人才会变得宁静。只有心静了，我们才能有正确的想法和愿望，才知道该做什么，不该做什么。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③没有节制，心灵往往盛放了不该盛放的东西，比如忌妒、贪婪、仇恨等等，而这些正是噩运的种子。泰国的太医李醯(xi)自知医术不如扁鹊，于是就派人杀了他。可是到现在，天下谈论诊脉的人还是遵从扁鹊的理论和实践。李醯非但没有成为医学名家，还为后人所不齿。如果李醯不让噩运的种子发芽，能化忌妒为动力，发愤提高自已，那么他就有可能迎头赶上甚至超过别人，从而真正地改变</w:t>
      </w:r>
      <w:r w:rsidRPr="007E07EB">
        <w:rPr>
          <w:rFonts w:ascii="楷体_GB2312" w:eastAsia="楷体_GB2312" w:hAnsi="宋体" w:hint="eastAsia"/>
          <w:w w:val="90"/>
        </w:rPr>
        <w:lastRenderedPageBreak/>
        <w:t>命运。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④没有节制，放纵私欲，往往是玩火自焚，搬起石头砸了自己的脚。虞国君主贪欲膨胀，不加节制，为得到晋献公的良马宝玉，不惜借道给晋国，最终落了个亡国丢身的下场。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⑤可见，不给心灵加个节制的闸，轻则会伤身害己，重则会祸国殃民。给心灵加个节制的闸，就能保持心灵的平静，从而有足够的时间和精力做自己想做的事，达成自己的目标。【A】</w:t>
      </w:r>
    </w:p>
    <w:p w:rsidR="00153C3F" w:rsidRPr="007E07EB" w:rsidRDefault="00153C3F" w:rsidP="00153C3F">
      <w:pPr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⑥浅水大鱼不游，浅土大木不长。要想恰如其分地做到节制，就离不开良好的习惯、渊博的知识和深厚的修养。【B】只有具备了这些条件，我们才能很好地为心灵设置一个闸，让它挡住欲望、贪念、丑陋、邪恶……让心灵装满人间真情，装满人间美好。    (有删改)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15.本文表达的主要观点是：</w:t>
      </w:r>
      <w:r w:rsidRPr="007E07EB">
        <w:rPr>
          <w:rFonts w:ascii="宋体" w:hAnsi="宋体" w:hint="eastAsia"/>
          <w:w w:val="90"/>
          <w:u w:val="single"/>
        </w:rPr>
        <w:t xml:space="preserve">                                </w:t>
      </w:r>
      <w:r w:rsidRPr="007E07EB">
        <w:rPr>
          <w:rFonts w:ascii="宋体" w:hAnsi="宋体" w:hint="eastAsia"/>
          <w:w w:val="90"/>
        </w:rPr>
        <w:t>(2分)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16.文中③④两段都是从什么角度进行论述的?有什么作用?(4分)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ind w:left="281" w:hangingChars="149" w:hanging="281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17.下面这则小故事是从原文中抽取出来的，你认为放在【A】【B】中的哪一处合适，请说明理由。(4分)</w:t>
      </w:r>
    </w:p>
    <w:p w:rsidR="00153C3F" w:rsidRPr="007E07EB" w:rsidRDefault="00153C3F" w:rsidP="00153C3F">
      <w:pPr>
        <w:wordWrap w:val="0"/>
        <w:ind w:leftChars="149" w:left="313"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【材料】一天，台湾作家梁实秋和朋友们一起吃饭。熏鱼端上来了，他不吃；冰糖肘子端上来了，他又说不能碰；什锦炒饭端上来了，他还是说不能吃。最后八宝饭端来时，他说要这个。朋友提醒他里面有糖和淀粉。他说：“我当然知道。前面不吃，是为了后面吃啊。因为我血糖高，得忌口，所以必须节制着、计划着，把那‘配额’留给最爱。”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 (五)阅读北齐的《回家的日子》一文，完成18—2l题。(20分)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①回故乡的路再短，感觉也很长，是如潮水般的思念拉长了回家的路。从定好日子回家开始，心灵已经上路。从这一刻起，想家的心绪如同进入汛期的河水，每时每刻都在上涨，一次比一次强劲地撞击胸膛。但是很奇怪，每次见到母亲之前，我总觉得自己见到母亲的那一刻定会情感决堤。可每当看见母亲，我情感的浪潮就一下子变成了舒缓的河水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②听父亲说，从得到我要回家的信儿开始，母亲的话明显多了，一天不知道要念叨多少回：“儿子要回来了，儿子要回来了。”父亲常开玩笑说，你妈把见到你当做上场比赛了——越临近越兴奋。可母亲每次见到我，都很淡定，就好像我是这天上午刚出门似的。人说母子连心，看来这话多少有点道理，要不然，我的情感变化怎么与母亲一样呢!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③只要我提前打电话告诉母亲到家的时间，我到家时总是见到母亲在院门边择菜。每回母亲总是以这种方式等待她的儿子。如果实在等得太着急了，她也不会到路口去张望，就是想出去看看，也一定找个由头。有次我比预计时间晚到家七八个钟头，母亲往路口的小店跑了好几趟，不是买袋盐就是买瓶酱油。来回十来分钟的路，母亲都要走上半个多小时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④母亲见到我，连忙站起来，双手在围裙上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揩了又揩</w:t>
      </w:r>
      <w:r w:rsidRPr="007E07EB">
        <w:rPr>
          <w:rFonts w:ascii="楷体_GB2312" w:eastAsia="楷体_GB2312" w:hAnsi="宋体" w:hint="eastAsia"/>
          <w:w w:val="90"/>
        </w:rPr>
        <w:t>，问声“回来了”，语气很平常。我发现，即使我离家再久，母亲也不会像别的母亲见到孩子那样拉着我的手左看看右瞧瞧，她好像从不细细打量我。就是近几年她年纪大了眼神不好了，也从不会离我很近，我也没发现她特意看看我。可我身上的一点点变化，母亲总能看得出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⑤母亲笑得很甜，皱纹爬满了脸，如风吹过水面。没等我走近，母亲就先进了屋去了厨房，忙着为我做吃的。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⑥我站在母亲身后，发现母亲的白发又多了，个头好像又矮了些。我想抱住母亲，可抬起的手却是在抹眼角。我心里酸酸的，眼眶里湿湿的。我对母亲说，妈，别忙活，说说话吧。母亲说，没什么忙的，不耽搁说话的。每到这时候，都是我先说离家这些日子的事，然后母亲会说家里的事。这些话，平常电话里都是说过的，可我们还是像第一次说那样津津有味。母亲几乎没有闲的时候，手里总是有忙不完的活儿。我每次回家与母亲的交流，多半是这样进行的。有时我在看书或写作，母亲会坐在离我不远不近的地方，或择菜，或叠衣服，我不说话，她就静静地坐着。有时我想和她说话，她会说，你忙你的，我坐在这儿就好。我知道，母亲只要我在她的目光里，她就很知足。而每到这个时候，我</w:t>
      </w:r>
      <w:r w:rsidRPr="007E07EB">
        <w:rPr>
          <w:rFonts w:ascii="楷体_GB2312" w:eastAsia="楷体_GB2312" w:hAnsi="宋体" w:hint="eastAsia"/>
          <w:w w:val="90"/>
        </w:rPr>
        <w:lastRenderedPageBreak/>
        <w:t>心里就会特别空灵安详。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⑦我为母亲梳头、剪指甲、洗脚捏脚和按摩，让她试穿我给她买的新衣，帮着她提提肩拽拽衣角。</w:t>
      </w:r>
      <w:r w:rsidRPr="007E07EB">
        <w:rPr>
          <w:rFonts w:ascii="楷体_GB2312" w:eastAsia="楷体_GB2312" w:hAnsi="宋体" w:hint="eastAsia"/>
          <w:w w:val="90"/>
          <w:u w:val="single"/>
        </w:rPr>
        <w:t>这时，母亲会有些不好意思，我的动作也有些笨拙。</w:t>
      </w:r>
      <w:r w:rsidRPr="007E07EB">
        <w:rPr>
          <w:rFonts w:ascii="楷体_GB2312" w:eastAsia="楷体_GB2312" w:hAnsi="宋体" w:hint="eastAsia"/>
          <w:w w:val="90"/>
        </w:rPr>
        <w:t>对我而言，这与其说是为母亲做点事，还不如说是我在借以品味当年母亲为我做这些事时的感受。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⑧每次回家，看我带着东西，见我帮着做这做那，母亲都会说，人回来了比什么都好。儿子长大了，母亲不图别的，只希望儿子平平安安，能回到她身边看看、说说话。母亲没想过回报，当然，我们永远也报答不完母亲那醇厚的爱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⑨无论离家多长时间，无论是过去还是现在，我回家的日子总是这么平常，在家里的生活，是最没有故事的。可在家里，回到母亲身边的日子，因为平淡而可亲。</w:t>
      </w:r>
    </w:p>
    <w:p w:rsidR="00153C3F" w:rsidRPr="007E07EB" w:rsidRDefault="00153C3F" w:rsidP="00153C3F">
      <w:pPr>
        <w:wordWrap w:val="0"/>
        <w:ind w:firstLineChars="200" w:firstLine="377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⑩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一</w:t>
      </w:r>
      <w:r w:rsidRPr="007E07EB">
        <w:rPr>
          <w:rFonts w:ascii="楷体_GB2312" w:eastAsia="楷体_GB2312" w:hAnsi="宋体" w:hint="eastAsia"/>
          <w:w w:val="90"/>
        </w:rPr>
        <w:t>跨出家门，我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就</w:t>
      </w:r>
      <w:r w:rsidRPr="007E07EB">
        <w:rPr>
          <w:rFonts w:ascii="楷体_GB2312" w:eastAsia="楷体_GB2312" w:hAnsi="宋体" w:hint="eastAsia"/>
          <w:w w:val="90"/>
        </w:rPr>
        <w:t>开始想家；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一</w:t>
      </w:r>
      <w:r w:rsidRPr="007E07EB">
        <w:rPr>
          <w:rFonts w:ascii="楷体_GB2312" w:eastAsia="楷体_GB2312" w:hAnsi="宋体" w:hint="eastAsia"/>
          <w:w w:val="90"/>
        </w:rPr>
        <w:t>走出母亲的视线，我</w:t>
      </w:r>
      <w:r w:rsidRPr="007E07EB">
        <w:rPr>
          <w:rFonts w:ascii="楷体_GB2312" w:eastAsia="楷体_GB2312" w:hAnsi="宋体" w:hint="eastAsia"/>
          <w:w w:val="90"/>
          <w:szCs w:val="21"/>
          <w:em w:val="dot"/>
        </w:rPr>
        <w:t>就</w:t>
      </w:r>
      <w:r w:rsidRPr="007E07EB">
        <w:rPr>
          <w:rFonts w:ascii="楷体_GB2312" w:eastAsia="楷体_GB2312" w:hAnsi="宋体" w:hint="eastAsia"/>
          <w:w w:val="90"/>
        </w:rPr>
        <w:t>想母亲。从这一刻起，念家的种子就落入心田，每天都会生长。 (有删改)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18.文中多处写到“母子连心”的默契，请一一概括出来。(6分)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 xml:space="preserve">19.联系具体语境，揣摩下列句中加点词的表达效果。(4分) </w:t>
      </w:r>
    </w:p>
    <w:p w:rsidR="00153C3F" w:rsidRPr="007E07EB" w:rsidRDefault="00153C3F" w:rsidP="00153C3F">
      <w:pPr>
        <w:wordWrap w:val="0"/>
        <w:ind w:leftChars="141" w:left="29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(1)母亲见到我，连忙站起来，双手在围裙上</w:t>
      </w:r>
      <w:r w:rsidRPr="007E07EB">
        <w:rPr>
          <w:rFonts w:ascii="宋体" w:hAnsi="宋体" w:hint="eastAsia"/>
          <w:w w:val="90"/>
          <w:szCs w:val="21"/>
          <w:em w:val="dot"/>
        </w:rPr>
        <w:t>揩了又揩</w:t>
      </w:r>
      <w:r w:rsidRPr="007E07EB">
        <w:rPr>
          <w:rFonts w:ascii="宋体" w:hAnsi="宋体" w:hint="eastAsia"/>
          <w:w w:val="90"/>
        </w:rPr>
        <w:t>。(2分)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ind w:leftChars="141" w:left="296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</w:t>
      </w:r>
      <w:r w:rsidRPr="007E07EB">
        <w:rPr>
          <w:rFonts w:ascii="宋体" w:hAnsi="宋体" w:hint="eastAsia"/>
          <w:w w:val="90"/>
          <w:szCs w:val="21"/>
          <w:em w:val="dot"/>
        </w:rPr>
        <w:t>一</w:t>
      </w:r>
      <w:r w:rsidRPr="007E07EB">
        <w:rPr>
          <w:rFonts w:ascii="宋体" w:hAnsi="宋体" w:hint="eastAsia"/>
          <w:w w:val="90"/>
        </w:rPr>
        <w:t>跨出家门，我</w:t>
      </w:r>
      <w:r w:rsidRPr="007E07EB">
        <w:rPr>
          <w:rFonts w:ascii="宋体" w:hAnsi="宋体" w:hint="eastAsia"/>
          <w:w w:val="90"/>
          <w:szCs w:val="21"/>
          <w:em w:val="dot"/>
        </w:rPr>
        <w:t>就</w:t>
      </w:r>
      <w:r w:rsidRPr="007E07EB">
        <w:rPr>
          <w:rFonts w:ascii="宋体" w:hAnsi="宋体" w:hint="eastAsia"/>
          <w:w w:val="90"/>
        </w:rPr>
        <w:t>开始想家；</w:t>
      </w:r>
      <w:r w:rsidRPr="007E07EB">
        <w:rPr>
          <w:rFonts w:ascii="宋体" w:hAnsi="宋体" w:hint="eastAsia"/>
          <w:w w:val="90"/>
          <w:szCs w:val="21"/>
          <w:em w:val="dot"/>
        </w:rPr>
        <w:t>一</w:t>
      </w:r>
      <w:r w:rsidRPr="007E07EB">
        <w:rPr>
          <w:rFonts w:ascii="宋体" w:hAnsi="宋体" w:hint="eastAsia"/>
          <w:w w:val="90"/>
        </w:rPr>
        <w:t>走出母亲的视线，我</w:t>
      </w:r>
      <w:r w:rsidRPr="007E07EB">
        <w:rPr>
          <w:rFonts w:ascii="宋体" w:hAnsi="宋体" w:hint="eastAsia"/>
          <w:w w:val="90"/>
          <w:szCs w:val="21"/>
          <w:em w:val="dot"/>
        </w:rPr>
        <w:t>就</w:t>
      </w:r>
      <w:r w:rsidRPr="007E07EB">
        <w:rPr>
          <w:rFonts w:ascii="宋体" w:hAnsi="宋体" w:hint="eastAsia"/>
          <w:w w:val="90"/>
        </w:rPr>
        <w:t>想母亲。(2分)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20.请结合上下文赏析第⑦段中的划线句子。(4分)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  <w:u w:val="single"/>
        </w:rPr>
      </w:pP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21.阅读下面的链接文字并回答问题。(6分)</w:t>
      </w:r>
    </w:p>
    <w:p w:rsidR="00153C3F" w:rsidRPr="007E07EB" w:rsidRDefault="00153C3F" w:rsidP="00153C3F">
      <w:pPr>
        <w:wordWrap w:val="0"/>
        <w:ind w:leftChars="149" w:left="313" w:firstLineChars="206" w:firstLine="389"/>
        <w:rPr>
          <w:rFonts w:ascii="楷体_GB2312" w:eastAsia="楷体_GB2312" w:hAnsi="宋体" w:hint="eastAsia"/>
          <w:w w:val="90"/>
        </w:rPr>
      </w:pPr>
      <w:r w:rsidRPr="007E07EB">
        <w:rPr>
          <w:rFonts w:ascii="楷体_GB2312" w:eastAsia="楷体_GB2312" w:hAnsi="宋体" w:hint="eastAsia"/>
          <w:w w:val="90"/>
        </w:rPr>
        <w:t>【链接】我背向着父亲立着背书，背不出的时候，他提一个字，就叫我回转身来把手掌展放在桌上，他拿起这根竹板很重地打下来。……我自己呜咽着背，同时听得见坐在旁边缝纫着的母亲也唏唏嘘嘘地泪如泉涌地哭着。……但她却时时从呜咽着的、断断续续的声音里勉强说着“打得好”。她的饮泣吞声，为的是爱她的儿子；勉强硬着头皮说声“打得好”，为的是希望她的儿子上进。(邹韬奋《我的母亲》，有改动)</w:t>
      </w:r>
    </w:p>
    <w:p w:rsidR="00153C3F" w:rsidRPr="007E07EB" w:rsidRDefault="00153C3F" w:rsidP="00153C3F">
      <w:pPr>
        <w:wordWrap w:val="0"/>
        <w:ind w:leftChars="149" w:left="313" w:firstLineChars="206" w:firstLine="389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本文和上面的链接材料都以歌颂母爱为主题，有人认为可以删除其中有关父亲的文字，你不赞同这种观点，请分别陈述理由。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《回家的日子》：</w:t>
      </w: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</w:t>
      </w:r>
    </w:p>
    <w:p w:rsidR="00153C3F" w:rsidRPr="007E07EB" w:rsidRDefault="00153C3F" w:rsidP="00153C3F">
      <w:pPr>
        <w:wordWrap w:val="0"/>
        <w:ind w:leftChars="141" w:left="296" w:firstLine="1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《我的母亲》：</w:t>
      </w:r>
      <w:r w:rsidRPr="007E07EB">
        <w:rPr>
          <w:rFonts w:ascii="宋体" w:hAnsi="宋体" w:hint="eastAsia"/>
          <w:w w:val="90"/>
          <w:u w:val="single"/>
        </w:rPr>
        <w:t xml:space="preserve">                                                                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三、作文(60分)</w:t>
      </w:r>
    </w:p>
    <w:p w:rsidR="00153C3F" w:rsidRPr="007E07EB" w:rsidRDefault="00153C3F" w:rsidP="00153C3F">
      <w:pPr>
        <w:wordWrap w:val="0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22.请以“感谢阅读”为题，写一篇文章。</w:t>
      </w:r>
    </w:p>
    <w:p w:rsidR="00153C3F" w:rsidRPr="007E07EB" w:rsidRDefault="00153C3F" w:rsidP="00153C3F">
      <w:pPr>
        <w:wordWrap w:val="0"/>
        <w:ind w:leftChars="149" w:left="31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要求：(1)文体自选(诗歌除外)。</w:t>
      </w:r>
    </w:p>
    <w:p w:rsidR="00153C3F" w:rsidRPr="007E07EB" w:rsidRDefault="00153C3F" w:rsidP="00153C3F">
      <w:pPr>
        <w:wordWrap w:val="0"/>
        <w:ind w:leftChars="449" w:left="94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(2)不少于600字，不出现真实校名、人名。</w:t>
      </w:r>
    </w:p>
    <w:p w:rsidR="00153C3F" w:rsidRDefault="00153C3F" w:rsidP="00153C3F">
      <w:pPr>
        <w:wordWrap w:val="0"/>
        <w:ind w:leftChars="449" w:left="943"/>
        <w:rPr>
          <w:rFonts w:ascii="宋体" w:hAnsi="宋体" w:hint="eastAsia"/>
          <w:w w:val="90"/>
        </w:rPr>
      </w:pPr>
      <w:r w:rsidRPr="007E07EB">
        <w:rPr>
          <w:rFonts w:ascii="宋体" w:hAnsi="宋体" w:hint="eastAsia"/>
          <w:w w:val="90"/>
        </w:rPr>
        <w:t>(3)书写工整规范。(4分)</w:t>
      </w:r>
    </w:p>
    <w:p w:rsidR="00FF7B9F" w:rsidRDefault="00FF7B9F">
      <w:pPr>
        <w:rPr>
          <w:rFonts w:hint="eastAsia"/>
        </w:rPr>
      </w:pPr>
    </w:p>
    <w:sectPr w:rsidR="00FF7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B9F" w:rsidRDefault="00FF7B9F" w:rsidP="00153C3F">
      <w:r>
        <w:separator/>
      </w:r>
    </w:p>
  </w:endnote>
  <w:endnote w:type="continuationSeparator" w:id="1">
    <w:p w:rsidR="00FF7B9F" w:rsidRDefault="00FF7B9F" w:rsidP="00153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B9F" w:rsidRDefault="00FF7B9F" w:rsidP="00153C3F">
      <w:r>
        <w:separator/>
      </w:r>
    </w:p>
  </w:footnote>
  <w:footnote w:type="continuationSeparator" w:id="1">
    <w:p w:rsidR="00FF7B9F" w:rsidRDefault="00FF7B9F" w:rsidP="00153C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3C3F"/>
    <w:rsid w:val="00153C3F"/>
    <w:rsid w:val="00FF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057">
          <o:proxy start="" idref="#_x0000_s2052" connectloc="3"/>
          <o:proxy end="" idref="#_x0000_s2053" connectloc="1"/>
        </o:r>
        <o:r id="V:Rule2" type="connector" idref="#_x0000_s2058">
          <o:proxy start="" idref="#_x0000_s2053" connectloc="3"/>
          <o:proxy end="" idref="#_x0000_s2054" connectloc="1"/>
        </o:r>
        <o:r id="V:Rule3" type="connector" idref="#_x0000_s2059">
          <o:proxy start="" idref="#_x0000_s2053" connectloc="3"/>
          <o:proxy end="" idref="#_x0000_s2055" connectloc="1"/>
        </o:r>
        <o:r id="V:Rule4" type="connector" idref="#_x0000_s2060">
          <o:proxy start="" idref="#_x0000_s2054" connectloc="3"/>
          <o:proxy end="" idref="#_x0000_s2056" connectloc="1"/>
        </o:r>
        <o:r id="V:Rule5" type="connector" idref="#_x0000_s2061">
          <o:proxy start="" idref="#_x0000_s2056" connectloc="1"/>
          <o:proxy end="" idref="#_x0000_s2055" connectloc="3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C3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3C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3C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3C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3C3F"/>
    <w:rPr>
      <w:sz w:val="18"/>
      <w:szCs w:val="18"/>
    </w:rPr>
  </w:style>
  <w:style w:type="table" w:styleId="a5">
    <w:name w:val="Table Grid"/>
    <w:basedOn w:val="a1"/>
    <w:rsid w:val="00153C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1083</Words>
  <Characters>6175</Characters>
  <Application>Microsoft Office Word</Application>
  <DocSecurity>0</DocSecurity>
  <Lines>51</Lines>
  <Paragraphs>14</Paragraphs>
  <ScaleCrop>false</ScaleCrop>
  <Company>微软中国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2013-02-27T06:32:00Z</dcterms:created>
  <dcterms:modified xsi:type="dcterms:W3CDTF">2013-02-27T06:33:00Z</dcterms:modified>
</cp:coreProperties>
</file>